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府谷县鸿锋煤矿（普通合伙）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2023年度一般固体废物及危险废物管理信息公开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府谷县鸿锋煤矿在生产过程中产生的危险废物有废矿物油、废油桶。依据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《</w:t>
      </w:r>
      <w:r>
        <w:rPr>
          <w:rFonts w:hint="eastAsia"/>
          <w:sz w:val="28"/>
          <w:szCs w:val="36"/>
          <w:lang w:val="en-US" w:eastAsia="zh-CN"/>
        </w:rPr>
        <w:t>中华人民共和国固体废物污染环境防治法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》</w:t>
      </w:r>
      <w:r>
        <w:rPr>
          <w:rFonts w:hint="eastAsia"/>
          <w:sz w:val="28"/>
          <w:szCs w:val="36"/>
          <w:lang w:val="en-US" w:eastAsia="zh-CN"/>
        </w:rPr>
        <w:t>及地方生态环境部门的要求，危险废物委托给有资质单位处理。</w:t>
      </w:r>
    </w:p>
    <w:tbl>
      <w:tblPr>
        <w:tblStyle w:val="3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87"/>
        <w:gridCol w:w="1209"/>
        <w:gridCol w:w="1466"/>
        <w:gridCol w:w="1523"/>
        <w:gridCol w:w="1646"/>
        <w:gridCol w:w="1350"/>
        <w:gridCol w:w="1681"/>
        <w:gridCol w:w="167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45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危险废物</w:t>
            </w:r>
          </w:p>
        </w:tc>
        <w:tc>
          <w:tcPr>
            <w:tcW w:w="1387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产生种类名称及代码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2023年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产生数量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（吨/年）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是否制定年度管理计划（是/否）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是否建立管理台账（是/否）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是否进行申报（是/否）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现场贮存是否规范（是/否）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2023年处置情况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转移联单执行情况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是否有转移轨迹（是/否）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54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废矿物油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900-217-08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1.89吨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转移给神木市环华再生资源回收有限公司2.03吨，现贮存1.49吨。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执行联单管理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54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废油桶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0.64吨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68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转移给神木市环华再生资源回收有限公司0.64吨，现贮存0.44吨。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执行联单管理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二、公示单位信息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单位名称：府谷县鸿锋煤矿（普通合伙）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单位注册地址：榆林市府谷县老高川乡秦家沟村委会郭培林沟村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法定代表人：石利兵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行业类别：采矿业</w:t>
      </w:r>
    </w:p>
    <w:p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环保部门负责人及联系电话：杨国雄  15929490628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NmFkZjY3ZDVmNWU1NTIzZWZlMDExMGU0MGQ3OWUifQ=="/>
  </w:docVars>
  <w:rsids>
    <w:rsidRoot w:val="56D51D27"/>
    <w:rsid w:val="10BF6ABB"/>
    <w:rsid w:val="2AAA2F0D"/>
    <w:rsid w:val="3C6826D9"/>
    <w:rsid w:val="56D51D27"/>
    <w:rsid w:val="6675602D"/>
    <w:rsid w:val="6F6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2021-07-10T06:55:00Z</dcterms:created>
  <dc:creator>何须庸人自扰之</dc:creator>
  <cp:lastModifiedBy>何须庸人自扰之</cp:lastModifiedBy>
  <dcterms:modified xsi:type="dcterms:W3CDTF">2023-11-25T01:52:12Z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2847C688CB2B4CDE85195BEF53F30CE1</vt:lpwstr>
  </property>
</Properties>
</file>