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jc w:val="center"/>
        <w:rPr>
          <w:rFonts w:hint="default"/>
          <w:lang w:val="en-US" w:eastAsia="zh-CN"/>
        </w:rPr>
      </w:pPr>
      <w:r>
        <w:rPr>
          <w:rFonts w:hint="eastAsia" w:ascii="黑体" w:hAnsi="黑体" w:eastAsia="黑体" w:cs="黑体"/>
          <w:sz w:val="44"/>
          <w:szCs w:val="52"/>
          <w:lang w:val="en-US" w:eastAsia="zh-CN"/>
        </w:rPr>
        <w:t>府谷县建新煤矿有限公司2023年一般固体废物、危险废物管理信息公开</w:t>
      </w:r>
    </w:p>
    <w:p>
      <w:pPr>
        <w:ind w:firstLine="560" w:firstLineChars="200"/>
        <w:rPr>
          <w:rFonts w:hint="eastAsia"/>
          <w:sz w:val="28"/>
          <w:szCs w:val="36"/>
          <w:lang w:val="en-US" w:eastAsia="zh-CN"/>
        </w:rPr>
      </w:pPr>
      <w:r>
        <w:rPr>
          <w:rFonts w:hint="eastAsia"/>
          <w:sz w:val="28"/>
          <w:szCs w:val="36"/>
          <w:lang w:val="en-US" w:eastAsia="zh-CN"/>
        </w:rPr>
        <w:t>府谷县建新煤矿有限公司生产过程中产生一般固体废物主要是煤矸石，危险废物主要是废矿物油、废液压油、废油桶，依据《中华人民共和国固体废物污染防治法》及地方生态保护部门要求，均委托一般固体废物（危险废物）产生属地具有资质企业进</w:t>
      </w:r>
      <w:bookmarkStart w:id="0" w:name="_GoBack"/>
      <w:bookmarkEnd w:id="0"/>
      <w:r>
        <w:rPr>
          <w:rFonts w:hint="eastAsia"/>
          <w:sz w:val="28"/>
          <w:szCs w:val="36"/>
          <w:lang w:val="en-US" w:eastAsia="zh-CN"/>
        </w:rPr>
        <w:t>行处置。</w:t>
      </w:r>
    </w:p>
    <w:p>
      <w:pPr>
        <w:ind w:firstLine="562" w:firstLineChars="200"/>
        <w:rPr>
          <w:rFonts w:hint="eastAsia"/>
          <w:b/>
          <w:bCs/>
          <w:sz w:val="28"/>
          <w:szCs w:val="36"/>
          <w:lang w:val="en-US" w:eastAsia="zh-CN"/>
        </w:rPr>
      </w:pPr>
      <w:r>
        <w:rPr>
          <w:rFonts w:hint="eastAsia"/>
          <w:b/>
          <w:bCs/>
          <w:sz w:val="28"/>
          <w:szCs w:val="36"/>
          <w:lang w:val="en-US" w:eastAsia="zh-CN"/>
        </w:rPr>
        <w:t>一、一般固体废物综合利用公示信息</w:t>
      </w:r>
    </w:p>
    <w:p>
      <w:pPr>
        <w:jc w:val="center"/>
        <w:rPr>
          <w:rFonts w:hint="eastAsia"/>
          <w:lang w:val="en-US" w:eastAsia="zh-CN"/>
        </w:rPr>
      </w:pPr>
      <w:r>
        <w:rPr>
          <w:rFonts w:hint="eastAsia"/>
          <w:lang w:val="en-US" w:eastAsia="zh-CN"/>
        </w:rPr>
        <w:t>表1  府谷县建新煤矿有限公司2023年一般固体废物信息公开表</w:t>
      </w:r>
    </w:p>
    <w:tbl>
      <w:tblPr>
        <w:tblStyle w:val="3"/>
        <w:tblW w:w="9630" w:type="dxa"/>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885"/>
        <w:gridCol w:w="1170"/>
        <w:gridCol w:w="1356"/>
        <w:gridCol w:w="1065"/>
        <w:gridCol w:w="1524"/>
        <w:gridCol w:w="11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pPr>
              <w:jc w:val="center"/>
              <w:rPr>
                <w:rFonts w:hint="default"/>
                <w:vertAlign w:val="baseline"/>
                <w:lang w:val="en-US" w:eastAsia="zh-CN"/>
              </w:rPr>
            </w:pPr>
            <w:r>
              <w:rPr>
                <w:rFonts w:hint="eastAsia"/>
                <w:vertAlign w:val="baseline"/>
                <w:lang w:val="en-US" w:eastAsia="zh-CN"/>
              </w:rPr>
              <w:t>一般固体废物产生单位</w:t>
            </w:r>
          </w:p>
        </w:tc>
        <w:tc>
          <w:tcPr>
            <w:tcW w:w="885" w:type="dxa"/>
          </w:tcPr>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区域</w:t>
            </w:r>
          </w:p>
        </w:tc>
        <w:tc>
          <w:tcPr>
            <w:tcW w:w="1170" w:type="dxa"/>
          </w:tcPr>
          <w:p>
            <w:pPr>
              <w:jc w:val="center"/>
              <w:rPr>
                <w:rFonts w:hint="default"/>
                <w:vertAlign w:val="baseline"/>
                <w:lang w:val="en-US" w:eastAsia="zh-CN"/>
              </w:rPr>
            </w:pPr>
            <w:r>
              <w:rPr>
                <w:rFonts w:hint="eastAsia"/>
                <w:vertAlign w:val="baseline"/>
                <w:lang w:val="en-US" w:eastAsia="zh-CN"/>
              </w:rPr>
              <w:t>一般固体废物种类及编号</w:t>
            </w:r>
          </w:p>
        </w:tc>
        <w:tc>
          <w:tcPr>
            <w:tcW w:w="1356" w:type="dxa"/>
          </w:tcPr>
          <w:p>
            <w:pPr>
              <w:jc w:val="center"/>
              <w:rPr>
                <w:rFonts w:hint="default"/>
                <w:vertAlign w:val="baseline"/>
                <w:lang w:val="en-US" w:eastAsia="zh-CN"/>
              </w:rPr>
            </w:pPr>
            <w:r>
              <w:rPr>
                <w:rFonts w:hint="eastAsia"/>
                <w:vertAlign w:val="baseline"/>
                <w:lang w:val="en-US" w:eastAsia="zh-CN"/>
              </w:rPr>
              <w:t>一般固体废物实际产生量（吨）</w:t>
            </w:r>
          </w:p>
        </w:tc>
        <w:tc>
          <w:tcPr>
            <w:tcW w:w="1065" w:type="dxa"/>
          </w:tcPr>
          <w:p>
            <w:pPr>
              <w:jc w:val="center"/>
              <w:rPr>
                <w:rFonts w:hint="default"/>
                <w:vertAlign w:val="baseline"/>
                <w:lang w:val="en-US" w:eastAsia="zh-CN"/>
              </w:rPr>
            </w:pPr>
            <w:r>
              <w:rPr>
                <w:rFonts w:hint="eastAsia"/>
                <w:vertAlign w:val="baseline"/>
                <w:lang w:val="en-US" w:eastAsia="zh-CN"/>
              </w:rPr>
              <w:t>实际利用处置量（吨）</w:t>
            </w:r>
          </w:p>
        </w:tc>
        <w:tc>
          <w:tcPr>
            <w:tcW w:w="1524" w:type="dxa"/>
          </w:tcPr>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利用处置去向</w:t>
            </w:r>
          </w:p>
        </w:tc>
        <w:tc>
          <w:tcPr>
            <w:tcW w:w="1125" w:type="dxa"/>
          </w:tcPr>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处置方式</w:t>
            </w:r>
          </w:p>
        </w:tc>
        <w:tc>
          <w:tcPr>
            <w:tcW w:w="1215" w:type="dxa"/>
          </w:tcPr>
          <w:p>
            <w:pPr>
              <w:jc w:val="center"/>
              <w:rPr>
                <w:rFonts w:hint="default"/>
                <w:vertAlign w:val="baseline"/>
                <w:lang w:val="en-US" w:eastAsia="zh-CN"/>
              </w:rPr>
            </w:pPr>
            <w:r>
              <w:rPr>
                <w:rFonts w:hint="eastAsia"/>
                <w:vertAlign w:val="baseline"/>
                <w:lang w:val="en-US" w:eastAsia="zh-CN"/>
              </w:rPr>
              <w:t>累计储存量（吨）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pPr>
              <w:jc w:val="center"/>
              <w:rPr>
                <w:rFonts w:hint="default"/>
                <w:vertAlign w:val="baseline"/>
                <w:lang w:val="en-US" w:eastAsia="zh-CN"/>
              </w:rPr>
            </w:pPr>
            <w:r>
              <w:rPr>
                <w:rFonts w:hint="eastAsia"/>
                <w:vertAlign w:val="baseline"/>
                <w:lang w:val="en-US" w:eastAsia="zh-CN"/>
              </w:rPr>
              <w:t>府谷县建新煤矿有限公司</w:t>
            </w:r>
          </w:p>
        </w:tc>
        <w:tc>
          <w:tcPr>
            <w:tcW w:w="885" w:type="dxa"/>
          </w:tcPr>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井田内</w:t>
            </w:r>
          </w:p>
        </w:tc>
        <w:tc>
          <w:tcPr>
            <w:tcW w:w="1170" w:type="dxa"/>
            <w:vAlign w:val="center"/>
          </w:tcPr>
          <w:p>
            <w:pPr>
              <w:jc w:val="center"/>
              <w:rPr>
                <w:rFonts w:hint="default"/>
                <w:vertAlign w:val="baseline"/>
                <w:lang w:val="en-US" w:eastAsia="zh-CN"/>
              </w:rPr>
            </w:pPr>
            <w:r>
              <w:rPr>
                <w:rFonts w:hint="eastAsia"/>
                <w:vertAlign w:val="baseline"/>
                <w:lang w:val="en-US" w:eastAsia="zh-CN"/>
              </w:rPr>
              <w:t>煤矸石SW04</w:t>
            </w:r>
          </w:p>
        </w:tc>
        <w:tc>
          <w:tcPr>
            <w:tcW w:w="1356" w:type="dxa"/>
          </w:tcPr>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66843.34</w:t>
            </w:r>
          </w:p>
        </w:tc>
        <w:tc>
          <w:tcPr>
            <w:tcW w:w="1065" w:type="dxa"/>
          </w:tcPr>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66843.34</w:t>
            </w:r>
          </w:p>
        </w:tc>
        <w:tc>
          <w:tcPr>
            <w:tcW w:w="1524" w:type="dxa"/>
            <w:vAlign w:val="center"/>
          </w:tcPr>
          <w:p>
            <w:pPr>
              <w:jc w:val="center"/>
              <w:rPr>
                <w:rFonts w:hint="default"/>
                <w:vertAlign w:val="baseline"/>
                <w:lang w:val="en-US" w:eastAsia="zh-CN"/>
              </w:rPr>
            </w:pPr>
            <w:r>
              <w:rPr>
                <w:rFonts w:hint="eastAsia"/>
                <w:vertAlign w:val="baseline"/>
                <w:lang w:val="en-US" w:eastAsia="zh-CN"/>
              </w:rPr>
              <w:t>本矿井下采空区</w:t>
            </w:r>
          </w:p>
        </w:tc>
        <w:tc>
          <w:tcPr>
            <w:tcW w:w="1125" w:type="dxa"/>
            <w:vAlign w:val="center"/>
          </w:tcPr>
          <w:p>
            <w:pPr>
              <w:jc w:val="center"/>
              <w:rPr>
                <w:rFonts w:hint="default"/>
                <w:vertAlign w:val="baseline"/>
                <w:lang w:val="en-US" w:eastAsia="zh-CN"/>
              </w:rPr>
            </w:pPr>
            <w:r>
              <w:rPr>
                <w:rFonts w:hint="eastAsia"/>
                <w:vertAlign w:val="baseline"/>
                <w:lang w:val="en-US" w:eastAsia="zh-CN"/>
              </w:rPr>
              <w:t>回填井下</w:t>
            </w:r>
          </w:p>
        </w:tc>
        <w:tc>
          <w:tcPr>
            <w:tcW w:w="1215" w:type="dxa"/>
          </w:tcPr>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0</w:t>
            </w:r>
          </w:p>
        </w:tc>
      </w:tr>
    </w:tbl>
    <w:p>
      <w:pPr>
        <w:rPr>
          <w:rFonts w:hint="eastAsia"/>
          <w:lang w:val="en-US" w:eastAsia="zh-CN"/>
        </w:rPr>
      </w:pPr>
    </w:p>
    <w:p>
      <w:pPr>
        <w:rPr>
          <w:rFonts w:hint="eastAsia"/>
          <w:lang w:val="en-US" w:eastAsia="zh-CN"/>
        </w:rPr>
      </w:pPr>
      <w:r>
        <w:rPr>
          <w:rFonts w:hint="eastAsia"/>
          <w:lang w:val="en-US" w:eastAsia="zh-CN"/>
        </w:rPr>
        <w:t>表2  府谷县建新煤矿有限公司2023年危险废物信息公开表</w:t>
      </w:r>
    </w:p>
    <w:tbl>
      <w:tblPr>
        <w:tblStyle w:val="3"/>
        <w:tblW w:w="9630" w:type="dxa"/>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882"/>
        <w:gridCol w:w="1197"/>
        <w:gridCol w:w="1353"/>
        <w:gridCol w:w="1064"/>
        <w:gridCol w:w="1517"/>
        <w:gridCol w:w="1121"/>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jc w:val="center"/>
              <w:rPr>
                <w:rFonts w:hint="default"/>
                <w:vertAlign w:val="baseline"/>
                <w:lang w:val="en-US" w:eastAsia="zh-CN"/>
              </w:rPr>
            </w:pPr>
            <w:r>
              <w:rPr>
                <w:rFonts w:hint="eastAsia"/>
                <w:vertAlign w:val="baseline"/>
                <w:lang w:val="en-US" w:eastAsia="zh-CN"/>
              </w:rPr>
              <w:t>危险产生单位</w:t>
            </w:r>
          </w:p>
        </w:tc>
        <w:tc>
          <w:tcPr>
            <w:tcW w:w="882" w:type="dxa"/>
          </w:tcPr>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区域</w:t>
            </w:r>
          </w:p>
        </w:tc>
        <w:tc>
          <w:tcPr>
            <w:tcW w:w="1197" w:type="dxa"/>
          </w:tcPr>
          <w:p>
            <w:pPr>
              <w:jc w:val="center"/>
              <w:rPr>
                <w:rFonts w:hint="default"/>
                <w:vertAlign w:val="baseline"/>
                <w:lang w:val="en-US" w:eastAsia="zh-CN"/>
              </w:rPr>
            </w:pPr>
            <w:r>
              <w:rPr>
                <w:rFonts w:hint="eastAsia"/>
                <w:vertAlign w:val="baseline"/>
                <w:lang w:val="en-US" w:eastAsia="zh-CN"/>
              </w:rPr>
              <w:t>危险废物种类及编号</w:t>
            </w:r>
          </w:p>
        </w:tc>
        <w:tc>
          <w:tcPr>
            <w:tcW w:w="1353" w:type="dxa"/>
          </w:tcPr>
          <w:p>
            <w:pPr>
              <w:jc w:val="center"/>
              <w:rPr>
                <w:rFonts w:hint="default"/>
                <w:vertAlign w:val="baseline"/>
                <w:lang w:val="en-US" w:eastAsia="zh-CN"/>
              </w:rPr>
            </w:pPr>
            <w:r>
              <w:rPr>
                <w:rFonts w:hint="eastAsia"/>
                <w:vertAlign w:val="baseline"/>
                <w:lang w:val="en-US" w:eastAsia="zh-CN"/>
              </w:rPr>
              <w:t>危险废物实际产生量（吨）</w:t>
            </w:r>
          </w:p>
        </w:tc>
        <w:tc>
          <w:tcPr>
            <w:tcW w:w="1064" w:type="dxa"/>
          </w:tcPr>
          <w:p>
            <w:pPr>
              <w:jc w:val="center"/>
              <w:rPr>
                <w:rFonts w:hint="default"/>
                <w:vertAlign w:val="baseline"/>
                <w:lang w:val="en-US" w:eastAsia="zh-CN"/>
              </w:rPr>
            </w:pPr>
            <w:r>
              <w:rPr>
                <w:rFonts w:hint="eastAsia"/>
                <w:vertAlign w:val="baseline"/>
                <w:lang w:val="en-US" w:eastAsia="zh-CN"/>
              </w:rPr>
              <w:t>实际储存量（吨）</w:t>
            </w:r>
          </w:p>
        </w:tc>
        <w:tc>
          <w:tcPr>
            <w:tcW w:w="1517" w:type="dxa"/>
          </w:tcPr>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储存处置去向</w:t>
            </w:r>
          </w:p>
        </w:tc>
        <w:tc>
          <w:tcPr>
            <w:tcW w:w="1121" w:type="dxa"/>
          </w:tcPr>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处置方式</w:t>
            </w:r>
          </w:p>
        </w:tc>
        <w:tc>
          <w:tcPr>
            <w:tcW w:w="1213" w:type="dxa"/>
          </w:tcPr>
          <w:p>
            <w:pPr>
              <w:jc w:val="center"/>
              <w:rPr>
                <w:rFonts w:hint="default"/>
                <w:vertAlign w:val="baseline"/>
                <w:lang w:val="en-US" w:eastAsia="zh-CN"/>
              </w:rPr>
            </w:pPr>
            <w:r>
              <w:rPr>
                <w:rFonts w:hint="eastAsia"/>
                <w:vertAlign w:val="baseline"/>
                <w:lang w:val="en-US" w:eastAsia="zh-CN"/>
              </w:rPr>
              <w:t>累计储存量（吨）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jc w:val="center"/>
              <w:rPr>
                <w:rFonts w:hint="default"/>
                <w:vertAlign w:val="baseline"/>
                <w:lang w:val="en-US" w:eastAsia="zh-CN"/>
              </w:rPr>
            </w:pPr>
            <w:r>
              <w:rPr>
                <w:rFonts w:hint="eastAsia"/>
                <w:vertAlign w:val="baseline"/>
                <w:lang w:val="en-US" w:eastAsia="zh-CN"/>
              </w:rPr>
              <w:t>府谷县建新煤矿有限公司</w:t>
            </w:r>
          </w:p>
        </w:tc>
        <w:tc>
          <w:tcPr>
            <w:tcW w:w="882" w:type="dxa"/>
            <w:vAlign w:val="center"/>
          </w:tcPr>
          <w:p>
            <w:pPr>
              <w:jc w:val="center"/>
              <w:rPr>
                <w:rFonts w:hint="default"/>
                <w:vertAlign w:val="baseline"/>
                <w:lang w:val="en-US" w:eastAsia="zh-CN"/>
              </w:rPr>
            </w:pPr>
            <w:r>
              <w:rPr>
                <w:rFonts w:hint="eastAsia"/>
                <w:vertAlign w:val="baseline"/>
                <w:lang w:val="en-US" w:eastAsia="zh-CN"/>
              </w:rPr>
              <w:t>工业广场</w:t>
            </w:r>
          </w:p>
        </w:tc>
        <w:tc>
          <w:tcPr>
            <w:tcW w:w="1197" w:type="dxa"/>
            <w:vAlign w:val="center"/>
          </w:tcPr>
          <w:p>
            <w:pPr>
              <w:jc w:val="center"/>
              <w:rPr>
                <w:rFonts w:hint="default"/>
                <w:vertAlign w:val="baseline"/>
                <w:lang w:val="en-US" w:eastAsia="zh-CN"/>
              </w:rPr>
            </w:pPr>
            <w:r>
              <w:rPr>
                <w:rFonts w:hint="eastAsia"/>
                <w:vertAlign w:val="baseline"/>
                <w:lang w:val="en-US" w:eastAsia="zh-CN"/>
              </w:rPr>
              <w:t>废矿物油900-217-08</w:t>
            </w:r>
          </w:p>
        </w:tc>
        <w:tc>
          <w:tcPr>
            <w:tcW w:w="1353" w:type="dxa"/>
          </w:tcPr>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0.663</w:t>
            </w:r>
          </w:p>
        </w:tc>
        <w:tc>
          <w:tcPr>
            <w:tcW w:w="1064" w:type="dxa"/>
          </w:tcPr>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0.663</w:t>
            </w:r>
          </w:p>
        </w:tc>
        <w:tc>
          <w:tcPr>
            <w:tcW w:w="1517" w:type="dxa"/>
          </w:tcPr>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危废库</w:t>
            </w:r>
          </w:p>
        </w:tc>
        <w:tc>
          <w:tcPr>
            <w:tcW w:w="1121" w:type="dxa"/>
          </w:tcPr>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储存</w:t>
            </w:r>
          </w:p>
        </w:tc>
        <w:tc>
          <w:tcPr>
            <w:tcW w:w="1213" w:type="dxa"/>
          </w:tcPr>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0.663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府谷县建新煤矿有限公司</w:t>
            </w:r>
          </w:p>
        </w:tc>
        <w:tc>
          <w:tcPr>
            <w:tcW w:w="882"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工业广场</w:t>
            </w:r>
          </w:p>
        </w:tc>
        <w:tc>
          <w:tcPr>
            <w:tcW w:w="1197"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废液压油900-218-08</w:t>
            </w:r>
          </w:p>
        </w:tc>
        <w:tc>
          <w:tcPr>
            <w:tcW w:w="1353" w:type="dxa"/>
            <w:vAlign w:val="top"/>
          </w:tcPr>
          <w:p>
            <w:pPr>
              <w:jc w:val="center"/>
              <w:rPr>
                <w:rFonts w:hint="eastAsia"/>
                <w:vertAlign w:val="baseline"/>
                <w:lang w:val="en-US" w:eastAsia="zh-CN"/>
              </w:rPr>
            </w:pPr>
          </w:p>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0.639</w:t>
            </w:r>
          </w:p>
        </w:tc>
        <w:tc>
          <w:tcPr>
            <w:tcW w:w="1064" w:type="dxa"/>
            <w:vAlign w:val="top"/>
          </w:tcPr>
          <w:p>
            <w:pPr>
              <w:jc w:val="center"/>
              <w:rPr>
                <w:rFonts w:hint="eastAsia"/>
                <w:vertAlign w:val="baseline"/>
                <w:lang w:val="en-US" w:eastAsia="zh-CN"/>
              </w:rPr>
            </w:pPr>
          </w:p>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0.639</w:t>
            </w:r>
          </w:p>
        </w:tc>
        <w:tc>
          <w:tcPr>
            <w:tcW w:w="1517" w:type="dxa"/>
            <w:vAlign w:val="top"/>
          </w:tcPr>
          <w:p>
            <w:pPr>
              <w:jc w:val="center"/>
              <w:rPr>
                <w:rFonts w:hint="eastAsia"/>
                <w:vertAlign w:val="baseline"/>
                <w:lang w:val="en-US" w:eastAsia="zh-CN"/>
              </w:rPr>
            </w:pPr>
          </w:p>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危废库</w:t>
            </w:r>
          </w:p>
        </w:tc>
        <w:tc>
          <w:tcPr>
            <w:tcW w:w="1121" w:type="dxa"/>
            <w:vAlign w:val="top"/>
          </w:tcPr>
          <w:p>
            <w:pPr>
              <w:jc w:val="center"/>
              <w:rPr>
                <w:rFonts w:hint="eastAsia"/>
                <w:vertAlign w:val="baseline"/>
                <w:lang w:val="en-US" w:eastAsia="zh-CN"/>
              </w:rPr>
            </w:pPr>
          </w:p>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储存</w:t>
            </w:r>
          </w:p>
        </w:tc>
        <w:tc>
          <w:tcPr>
            <w:tcW w:w="1213" w:type="dxa"/>
            <w:vAlign w:val="top"/>
          </w:tcPr>
          <w:p>
            <w:pPr>
              <w:jc w:val="center"/>
              <w:rPr>
                <w:rFonts w:hint="eastAsia"/>
                <w:vertAlign w:val="baseline"/>
                <w:lang w:val="en-US" w:eastAsia="zh-CN"/>
              </w:rPr>
            </w:pPr>
          </w:p>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0.639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Align w:val="top"/>
          </w:tcPr>
          <w:p>
            <w:pPr>
              <w:jc w:val="center"/>
              <w:rPr>
                <w:rFonts w:hint="eastAsia"/>
                <w:vertAlign w:val="baseline"/>
                <w:lang w:val="en-US" w:eastAsia="zh-CN"/>
              </w:rPr>
            </w:pPr>
            <w:r>
              <w:rPr>
                <w:rFonts w:hint="eastAsia"/>
                <w:vertAlign w:val="baseline"/>
                <w:lang w:val="en-US" w:eastAsia="zh-CN"/>
              </w:rPr>
              <w:t>府谷县建新煤矿有限公司</w:t>
            </w:r>
          </w:p>
        </w:tc>
        <w:tc>
          <w:tcPr>
            <w:tcW w:w="882" w:type="dxa"/>
            <w:vAlign w:val="center"/>
          </w:tcPr>
          <w:p>
            <w:pPr>
              <w:jc w:val="center"/>
              <w:rPr>
                <w:rFonts w:hint="eastAsia"/>
                <w:vertAlign w:val="baseline"/>
                <w:lang w:val="en-US" w:eastAsia="zh-CN"/>
              </w:rPr>
            </w:pPr>
            <w:r>
              <w:rPr>
                <w:rFonts w:hint="eastAsia"/>
                <w:vertAlign w:val="baseline"/>
                <w:lang w:val="en-US" w:eastAsia="zh-CN"/>
              </w:rPr>
              <w:t>工业广场</w:t>
            </w:r>
          </w:p>
        </w:tc>
        <w:tc>
          <w:tcPr>
            <w:tcW w:w="1197" w:type="dxa"/>
            <w:vAlign w:val="center"/>
          </w:tcPr>
          <w:p>
            <w:pPr>
              <w:jc w:val="center"/>
              <w:rPr>
                <w:rFonts w:hint="eastAsia"/>
                <w:vertAlign w:val="baseline"/>
                <w:lang w:val="en-US" w:eastAsia="zh-CN"/>
              </w:rPr>
            </w:pPr>
            <w:r>
              <w:rPr>
                <w:rFonts w:hint="eastAsia"/>
                <w:vertAlign w:val="baseline"/>
                <w:lang w:val="en-US" w:eastAsia="zh-CN"/>
              </w:rPr>
              <w:t>废液压油900-249-08</w:t>
            </w:r>
          </w:p>
        </w:tc>
        <w:tc>
          <w:tcPr>
            <w:tcW w:w="1353" w:type="dxa"/>
            <w:vAlign w:val="center"/>
          </w:tcPr>
          <w:p>
            <w:pPr>
              <w:jc w:val="center"/>
              <w:rPr>
                <w:rFonts w:hint="default"/>
                <w:vertAlign w:val="baseline"/>
                <w:lang w:val="en-US" w:eastAsia="zh-CN"/>
              </w:rPr>
            </w:pPr>
            <w:r>
              <w:rPr>
                <w:rFonts w:hint="eastAsia"/>
                <w:vertAlign w:val="baseline"/>
                <w:lang w:val="en-US" w:eastAsia="zh-CN"/>
              </w:rPr>
              <w:t>0.18</w:t>
            </w:r>
          </w:p>
        </w:tc>
        <w:tc>
          <w:tcPr>
            <w:tcW w:w="1064" w:type="dxa"/>
            <w:vAlign w:val="center"/>
          </w:tcPr>
          <w:p>
            <w:pPr>
              <w:jc w:val="center"/>
              <w:rPr>
                <w:rFonts w:hint="default"/>
                <w:vertAlign w:val="baseline"/>
                <w:lang w:val="en-US" w:eastAsia="zh-CN"/>
              </w:rPr>
            </w:pPr>
            <w:r>
              <w:rPr>
                <w:rFonts w:hint="eastAsia"/>
                <w:vertAlign w:val="baseline"/>
                <w:lang w:val="en-US" w:eastAsia="zh-CN"/>
              </w:rPr>
              <w:t>0.18</w:t>
            </w:r>
          </w:p>
        </w:tc>
        <w:tc>
          <w:tcPr>
            <w:tcW w:w="1517" w:type="dxa"/>
            <w:vAlign w:val="center"/>
          </w:tcPr>
          <w:p>
            <w:pPr>
              <w:jc w:val="center"/>
              <w:rPr>
                <w:rFonts w:hint="eastAsia"/>
                <w:vertAlign w:val="baseline"/>
                <w:lang w:val="en-US" w:eastAsia="zh-CN"/>
              </w:rPr>
            </w:pPr>
            <w:r>
              <w:rPr>
                <w:rFonts w:hint="eastAsia"/>
                <w:vertAlign w:val="baseline"/>
                <w:lang w:val="en-US" w:eastAsia="zh-CN"/>
              </w:rPr>
              <w:t>危废库</w:t>
            </w:r>
          </w:p>
        </w:tc>
        <w:tc>
          <w:tcPr>
            <w:tcW w:w="1121" w:type="dxa"/>
            <w:vAlign w:val="center"/>
          </w:tcPr>
          <w:p>
            <w:pPr>
              <w:jc w:val="center"/>
              <w:rPr>
                <w:rFonts w:hint="eastAsia"/>
                <w:vertAlign w:val="baseline"/>
                <w:lang w:val="en-US" w:eastAsia="zh-CN"/>
              </w:rPr>
            </w:pPr>
            <w:r>
              <w:rPr>
                <w:rFonts w:hint="eastAsia"/>
                <w:vertAlign w:val="baseline"/>
                <w:lang w:val="en-US" w:eastAsia="zh-CN"/>
              </w:rPr>
              <w:t>储存</w:t>
            </w:r>
          </w:p>
        </w:tc>
        <w:tc>
          <w:tcPr>
            <w:tcW w:w="1213" w:type="dxa"/>
            <w:vAlign w:val="center"/>
          </w:tcPr>
          <w:p>
            <w:pPr>
              <w:jc w:val="center"/>
              <w:rPr>
                <w:rFonts w:hint="default"/>
                <w:vertAlign w:val="baseline"/>
                <w:lang w:val="en-US" w:eastAsia="zh-CN"/>
              </w:rPr>
            </w:pPr>
            <w:r>
              <w:rPr>
                <w:rFonts w:hint="eastAsia"/>
                <w:vertAlign w:val="baseline"/>
                <w:lang w:val="en-US" w:eastAsia="zh-CN"/>
              </w:rPr>
              <w:t>0.18</w:t>
            </w:r>
          </w:p>
        </w:tc>
      </w:tr>
    </w:tbl>
    <w:p>
      <w:pPr>
        <w:ind w:firstLine="562" w:firstLineChars="200"/>
        <w:rPr>
          <w:rFonts w:hint="eastAsia"/>
          <w:b/>
          <w:bCs/>
          <w:sz w:val="28"/>
          <w:szCs w:val="36"/>
          <w:lang w:val="en-US" w:eastAsia="zh-CN"/>
        </w:rPr>
      </w:pPr>
      <w:r>
        <w:rPr>
          <w:rFonts w:hint="eastAsia"/>
          <w:b/>
          <w:bCs/>
          <w:sz w:val="28"/>
          <w:szCs w:val="36"/>
          <w:lang w:val="en-US" w:eastAsia="zh-CN"/>
        </w:rPr>
        <w:t>二、公示单位名称和联系方式</w:t>
      </w:r>
    </w:p>
    <w:p>
      <w:pPr>
        <w:ind w:firstLine="560" w:firstLineChars="200"/>
        <w:rPr>
          <w:rFonts w:hint="eastAsia"/>
          <w:sz w:val="28"/>
          <w:szCs w:val="36"/>
          <w:lang w:val="en-US" w:eastAsia="zh-CN"/>
        </w:rPr>
      </w:pPr>
      <w:r>
        <w:rPr>
          <w:rFonts w:hint="eastAsia"/>
          <w:sz w:val="28"/>
          <w:szCs w:val="36"/>
          <w:lang w:val="en-US" w:eastAsia="zh-CN"/>
        </w:rPr>
        <w:t>公示单位：府谷县建新煤矿有限公司</w:t>
      </w:r>
    </w:p>
    <w:p>
      <w:pPr>
        <w:ind w:firstLine="560" w:firstLineChars="200"/>
        <w:rPr>
          <w:rFonts w:hint="eastAsia"/>
          <w:sz w:val="28"/>
          <w:szCs w:val="36"/>
          <w:lang w:val="en-US" w:eastAsia="zh-CN"/>
        </w:rPr>
      </w:pPr>
      <w:r>
        <w:rPr>
          <w:rFonts w:hint="eastAsia"/>
          <w:sz w:val="28"/>
          <w:szCs w:val="36"/>
          <w:lang w:val="en-US" w:eastAsia="zh-CN"/>
        </w:rPr>
        <w:t>地址：陕西省榆林市府谷县老高川镇乌素沟村</w:t>
      </w:r>
    </w:p>
    <w:p>
      <w:pPr>
        <w:ind w:firstLine="560" w:firstLineChars="200"/>
        <w:rPr>
          <w:rFonts w:hint="eastAsia"/>
          <w:sz w:val="28"/>
          <w:szCs w:val="36"/>
          <w:lang w:val="en-US" w:eastAsia="zh-CN"/>
        </w:rPr>
      </w:pPr>
      <w:r>
        <w:rPr>
          <w:rFonts w:hint="eastAsia"/>
          <w:sz w:val="28"/>
          <w:szCs w:val="36"/>
          <w:lang w:val="en-US" w:eastAsia="zh-CN"/>
        </w:rPr>
        <w:t>联系人：王宇富</w:t>
      </w:r>
    </w:p>
    <w:p>
      <w:pPr>
        <w:ind w:firstLine="560" w:firstLineChars="200"/>
        <w:rPr>
          <w:rFonts w:hint="default"/>
          <w:sz w:val="28"/>
          <w:szCs w:val="36"/>
          <w:lang w:val="en-US" w:eastAsia="zh-CN"/>
        </w:rPr>
      </w:pPr>
      <w:r>
        <w:rPr>
          <w:rFonts w:hint="eastAsia"/>
          <w:sz w:val="28"/>
          <w:szCs w:val="36"/>
          <w:lang w:val="en-US" w:eastAsia="zh-CN"/>
        </w:rPr>
        <w:t>联系电话：13891252516</w:t>
      </w:r>
    </w:p>
    <w:p>
      <w:pPr>
        <w:ind w:firstLine="560" w:firstLineChars="200"/>
        <w:rPr>
          <w:rFonts w:hint="eastAsia"/>
          <w:sz w:val="28"/>
          <w:szCs w:val="36"/>
          <w:lang w:val="en-US" w:eastAsia="zh-CN"/>
        </w:rPr>
      </w:pPr>
      <w:r>
        <w:rPr>
          <w:rFonts w:hint="eastAsia"/>
          <w:sz w:val="28"/>
          <w:szCs w:val="36"/>
          <w:lang w:val="en-US" w:eastAsia="zh-CN"/>
        </w:rPr>
        <w:t>电子邮箱：</w:t>
      </w:r>
      <w:r>
        <w:rPr>
          <w:rFonts w:hint="eastAsia"/>
          <w:sz w:val="28"/>
          <w:szCs w:val="36"/>
          <w:lang w:val="en-US" w:eastAsia="zh-CN"/>
        </w:rPr>
        <w:fldChar w:fldCharType="begin"/>
      </w:r>
      <w:r>
        <w:rPr>
          <w:rFonts w:hint="eastAsia"/>
          <w:sz w:val="28"/>
          <w:szCs w:val="36"/>
          <w:lang w:val="en-US" w:eastAsia="zh-CN"/>
        </w:rPr>
        <w:instrText xml:space="preserve"> HYPERLINK "mailto:348802641@qq.com" </w:instrText>
      </w:r>
      <w:r>
        <w:rPr>
          <w:rFonts w:hint="eastAsia"/>
          <w:sz w:val="28"/>
          <w:szCs w:val="36"/>
          <w:lang w:val="en-US" w:eastAsia="zh-CN"/>
        </w:rPr>
        <w:fldChar w:fldCharType="separate"/>
      </w:r>
      <w:r>
        <w:rPr>
          <w:rFonts w:hint="eastAsia"/>
          <w:sz w:val="28"/>
          <w:szCs w:val="36"/>
          <w:lang w:val="en-US" w:eastAsia="zh-CN"/>
        </w:rPr>
        <w:t>348802641@qq.com</w:t>
      </w:r>
      <w:r>
        <w:rPr>
          <w:rFonts w:hint="eastAsia"/>
          <w:sz w:val="28"/>
          <w:szCs w:val="36"/>
          <w:lang w:val="en-US" w:eastAsia="zh-CN"/>
        </w:rPr>
        <w:fldChar w:fldCharType="end"/>
      </w:r>
    </w:p>
    <w:p>
      <w:pPr>
        <w:ind w:firstLine="562" w:firstLineChars="200"/>
        <w:rPr>
          <w:rFonts w:hint="eastAsia"/>
          <w:b/>
          <w:bCs/>
          <w:sz w:val="28"/>
          <w:szCs w:val="36"/>
          <w:lang w:val="en-US" w:eastAsia="zh-CN"/>
        </w:rPr>
      </w:pPr>
      <w:r>
        <w:rPr>
          <w:rFonts w:hint="eastAsia"/>
          <w:b/>
          <w:bCs/>
          <w:sz w:val="28"/>
          <w:szCs w:val="36"/>
          <w:lang w:val="en-US" w:eastAsia="zh-CN"/>
        </w:rPr>
        <w:t>三、公示期限</w:t>
      </w:r>
    </w:p>
    <w:p>
      <w:pPr>
        <w:ind w:firstLine="560" w:firstLineChars="200"/>
        <w:rPr>
          <w:rFonts w:hint="default"/>
          <w:sz w:val="28"/>
          <w:szCs w:val="36"/>
          <w:lang w:val="en-US" w:eastAsia="zh-CN"/>
        </w:rPr>
      </w:pPr>
      <w:r>
        <w:rPr>
          <w:rFonts w:hint="eastAsia"/>
          <w:sz w:val="28"/>
          <w:szCs w:val="36"/>
          <w:lang w:val="en-US" w:eastAsia="zh-CN"/>
        </w:rPr>
        <w:t>2023年7月2日至2023年12月31日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jNmRmYTM4Zjg1NDNkMDZiOGZkMzhhZjAwNTFkNWUifQ=="/>
  </w:docVars>
  <w:rsids>
    <w:rsidRoot w:val="76E17F60"/>
    <w:rsid w:val="02E30973"/>
    <w:rsid w:val="249A1C21"/>
    <w:rsid w:val="289837E1"/>
    <w:rsid w:val="2BAA609E"/>
    <w:rsid w:val="2D5269EE"/>
    <w:rsid w:val="354D1BB5"/>
    <w:rsid w:val="393514D0"/>
    <w:rsid w:val="3CC2510A"/>
    <w:rsid w:val="4ED125F2"/>
    <w:rsid w:val="5DD169A0"/>
    <w:rsid w:val="5DFA7FD5"/>
    <w:rsid w:val="67614808"/>
    <w:rsid w:val="76C505F0"/>
    <w:rsid w:val="76E1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2021-07-11T06:43:00Z</dcterms:created>
  <dc:creator>山鹰1415699666</dc:creator>
  <cp:lastModifiedBy>山鹰1415699666</cp:lastModifiedBy>
  <dcterms:modified xsi:type="dcterms:W3CDTF">2023-11-21T01:00:52Z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4935C5BA89F64EBA8E33777D3AB8C3B7</vt:lpwstr>
  </property>
</Properties>
</file>